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8"/>
        </w:rPr>
        <w:t>Pragmatic GRC™</w:t>
        <w:br/>
      </w:r>
      <w:r>
        <w:rPr>
          <w:b/>
          <w:sz w:val="40"/>
        </w:rPr>
        <w:br/>
        <w:t>C-001</w:t>
        <w:br/>
        <w:t>Incident Response Playbook</w:t>
        <w:br/>
      </w:r>
    </w:p>
    <w:p>
      <w:pPr>
        <w:pStyle w:val="Subtitle"/>
      </w:pPr>
      <w:r>
        <w:t>Operational Template | Version 1.0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>
              <w:t>Orrville Medical Associates</w:t>
            </w:r>
          </w:p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>
            <w:r>
              <w:t>Dr. Michael Bennett</w:t>
            </w:r>
          </w:p>
        </w:tc>
      </w:tr>
      <w:tr>
        <w:tc>
          <w:tcPr>
            <w:tcW w:type="dxa" w:w="4320"/>
          </w:tcPr>
          <w:p>
            <w:r>
              <w:t>Effective Date</w:t>
            </w:r>
          </w:p>
        </w:tc>
        <w:tc>
          <w:tcPr>
            <w:tcW w:type="dxa" w:w="4320"/>
          </w:tcPr>
          <w:p>
            <w:r>
              <w:t>July 1, 2026</w:t>
            </w:r>
          </w:p>
        </w:tc>
      </w:tr>
      <w:tr>
        <w:tc>
          <w:tcPr>
            <w:tcW w:type="dxa" w:w="4320"/>
          </w:tcPr>
          <w:p>
            <w:r>
              <w:t>Next Review</w:t>
            </w:r>
          </w:p>
        </w:tc>
        <w:tc>
          <w:tcPr>
            <w:tcW w:type="dxa" w:w="4320"/>
          </w:tcPr>
          <w:p>
            <w:r>
              <w:t>January 2027</w:t>
            </w:r>
          </w:p>
        </w:tc>
      </w:tr>
      <w:tr>
        <w:tc>
          <w:tcPr>
            <w:tcW w:type="dxa" w:w="4320"/>
          </w:tcPr>
          <w:p>
            <w:r>
              <w:t>Related Resources</w:t>
            </w:r>
          </w:p>
        </w:tc>
        <w:tc>
          <w:tcPr>
            <w:tcW w:type="dxa" w:w="4320"/>
          </w:tcPr>
          <w:p>
            <w:r>
              <w:t>F-002, R-001, C-005, G-002</w:t>
            </w:r>
          </w:p>
        </w:tc>
      </w:tr>
    </w:tbl>
    <w:p>
      <w:pPr>
        <w:pStyle w:val="Heading1"/>
      </w:pPr>
      <w:r>
        <w:t>1. Incident Declaration Checklist</w:t>
      </w:r>
    </w:p>
    <w:p>
      <w:pPr/>
      <w:r>
        <w:rPr>
          <w:b w:val="0"/>
          <w:i/>
        </w:rPr>
        <w:t>Example Incident (for reference): On August 12, 2026, a phishing email impersonating a known vendor led to a suspected credential compromise on one staff Microsoft 365 mailbox. The entries below show this playbook as it was actually executed for that incident, provided as a completed reference example.</w:t>
      </w:r>
    </w:p>
    <w:p>
      <w:r>
        <w:t>☑ Date/Time Detected</w:t>
      </w:r>
    </w:p>
    <w:p>
      <w:r>
        <w:t>☑ Who Reported the Incident</w:t>
      </w:r>
    </w:p>
    <w:p>
      <w:r>
        <w:t>☑ Affected Systems</w:t>
      </w:r>
    </w:p>
    <w:p>
      <w:r>
        <w:t>☑ Initial Severity (Low/Medium/High/Critical)</w:t>
      </w:r>
    </w:p>
    <w:p>
      <w:r>
        <w:t>☑ Incident Coordinator Assigned</w:t>
      </w:r>
    </w:p>
    <w:p>
      <w:r>
        <w:t>☑ Executive Notification Required?</w:t>
      </w:r>
    </w:p>
    <w:p>
      <w:pPr>
        <w:pStyle w:val="Heading1"/>
      </w:pPr>
      <w:r>
        <w:t>2. Incident Command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Incident Coordinator</w:t>
            </w:r>
          </w:p>
        </w:tc>
        <w:tc>
          <w:tcPr>
            <w:tcW w:type="dxa" w:w="4320"/>
          </w:tcPr>
          <w:p>
            <w:r>
              <w:t>Linda Foster / (555) 555-0142</w:t>
            </w:r>
          </w:p>
        </w:tc>
      </w:tr>
      <w:tr>
        <w:tc>
          <w:tcPr>
            <w:tcW w:type="dxa" w:w="4320"/>
          </w:tcPr>
          <w:p>
            <w:r>
              <w:t>Executive Sponsor</w:t>
            </w:r>
          </w:p>
        </w:tc>
        <w:tc>
          <w:tcPr>
            <w:tcW w:type="dxa" w:w="4320"/>
          </w:tcPr>
          <w:p>
            <w:r>
              <w:t>Dr. Michael Bennett / (555) 555-0101</w:t>
            </w:r>
          </w:p>
        </w:tc>
      </w:tr>
      <w:tr>
        <w:tc>
          <w:tcPr>
            <w:tcW w:type="dxa" w:w="4320"/>
          </w:tcPr>
          <w:p>
            <w:r>
              <w:t>Business Owner</w:t>
            </w:r>
          </w:p>
        </w:tc>
        <w:tc>
          <w:tcPr>
            <w:tcW w:type="dxa" w:w="4320"/>
          </w:tcPr>
          <w:p>
            <w:r>
              <w:t>Dr. Michael Bennett / (555) 555-0101</w:t>
            </w:r>
          </w:p>
        </w:tc>
      </w:tr>
      <w:tr>
        <w:tc>
          <w:tcPr>
            <w:tcW w:type="dxa" w:w="4320"/>
          </w:tcPr>
          <w:p>
            <w:r>
              <w:t>IT/MSP Lead</w:t>
            </w:r>
          </w:p>
        </w:tc>
        <w:tc>
          <w:tcPr>
            <w:tcW w:type="dxa" w:w="4320"/>
          </w:tcPr>
          <w:p>
            <w:r>
              <w:t>Summit IT Partners Help Desk / (555) 555-0199</w:t>
            </w:r>
          </w:p>
        </w:tc>
      </w:tr>
      <w:tr>
        <w:tc>
          <w:tcPr>
            <w:tcW w:type="dxa" w:w="4320"/>
          </w:tcPr>
          <w:p>
            <w:r>
              <w:t>Communications Lead</w:t>
            </w:r>
          </w:p>
        </w:tc>
        <w:tc>
          <w:tcPr>
            <w:tcW w:type="dxa" w:w="4320"/>
          </w:tcPr>
          <w:p>
            <w:r>
              <w:t>Linda Foster / (555) 555-0142</w:t>
            </w:r>
          </w:p>
        </w:tc>
      </w:tr>
      <w:tr>
        <w:tc>
          <w:tcPr>
            <w:tcW w:type="dxa" w:w="4320"/>
          </w:tcPr>
          <w:p>
            <w:r>
              <w:t>Legal/Compliance</w:t>
            </w:r>
          </w:p>
        </w:tc>
        <w:tc>
          <w:tcPr>
            <w:tcW w:type="dxa" w:w="4320"/>
          </w:tcPr>
          <w:p>
            <w:r>
              <w:t>Practice Legal Counsel (Contracted) / (555) 555-0175</w:t>
            </w:r>
          </w:p>
        </w:tc>
      </w:tr>
    </w:tbl>
    <w:p>
      <w:pPr>
        <w:pStyle w:val="Heading1"/>
      </w:pPr>
      <w:r>
        <w:t>3. Contact Directory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Role</w:t>
            </w:r>
          </w:p>
        </w:tc>
        <w:tc>
          <w:tcPr>
            <w:tcW w:type="dxa" w:w="2160"/>
          </w:tcPr>
          <w:p>
            <w:r>
              <w:t>Name</w:t>
            </w:r>
          </w:p>
        </w:tc>
        <w:tc>
          <w:tcPr>
            <w:tcW w:type="dxa" w:w="2160"/>
          </w:tcPr>
          <w:p>
            <w:r>
              <w:t>Phone</w:t>
            </w:r>
          </w:p>
        </w:tc>
        <w:tc>
          <w:tcPr>
            <w:tcW w:type="dxa" w:w="2160"/>
          </w:tcPr>
          <w:p>
            <w:r>
              <w:t>Email</w:t>
            </w:r>
          </w:p>
        </w:tc>
      </w:tr>
      <w:tr>
        <w:tc>
          <w:tcPr>
            <w:tcW w:type="dxa" w:w="2160"/>
          </w:tcPr>
          <w:p>
            <w:r>
              <w:t>Lead Physician</w:t>
            </w:r>
          </w:p>
        </w:tc>
        <w:tc>
          <w:tcPr>
            <w:tcW w:type="dxa" w:w="2160"/>
          </w:tcPr>
          <w:p>
            <w:r>
              <w:t>Dr. Michael Bennett</w:t>
            </w:r>
          </w:p>
        </w:tc>
        <w:tc>
          <w:tcPr>
            <w:tcW w:type="dxa" w:w="2160"/>
          </w:tcPr>
          <w:p>
            <w:r>
              <w:t>(555) 555-0101</w:t>
            </w:r>
          </w:p>
        </w:tc>
        <w:tc>
          <w:tcPr>
            <w:tcW w:type="dxa" w:w="2160"/>
          </w:tcPr>
          <w:p>
            <w:r>
              <w:t>mbennett@orrvillemedicalassociates.com</w:t>
            </w:r>
          </w:p>
        </w:tc>
      </w:tr>
      <w:tr>
        <w:tc>
          <w:tcPr>
            <w:tcW w:type="dxa" w:w="2160"/>
          </w:tcPr>
          <w:p>
            <w:r>
              <w:t>Physician</w:t>
            </w:r>
          </w:p>
        </w:tc>
        <w:tc>
          <w:tcPr>
            <w:tcW w:type="dxa" w:w="2160"/>
          </w:tcPr>
          <w:p>
            <w:r>
              <w:t>Dr. Sarah Whitfield</w:t>
            </w:r>
          </w:p>
        </w:tc>
        <w:tc>
          <w:tcPr>
            <w:tcW w:type="dxa" w:w="2160"/>
          </w:tcPr>
          <w:p>
            <w:r>
              <w:t>(555) 555-0102</w:t>
            </w:r>
          </w:p>
        </w:tc>
        <w:tc>
          <w:tcPr>
            <w:tcW w:type="dxa" w:w="2160"/>
          </w:tcPr>
          <w:p>
            <w:r>
              <w:t>swhitfield@orrvillemedicalassociates.com</w:t>
            </w:r>
          </w:p>
        </w:tc>
      </w:tr>
      <w:tr>
        <w:tc>
          <w:tcPr>
            <w:tcW w:type="dxa" w:w="2160"/>
          </w:tcPr>
          <w:p>
            <w:r>
              <w:t>Office Manager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(555) 555-0142</w:t>
            </w:r>
          </w:p>
        </w:tc>
        <w:tc>
          <w:tcPr>
            <w:tcW w:type="dxa" w:w="2160"/>
          </w:tcPr>
          <w:p>
            <w:r>
              <w:t>lfoster@orrvillemedicalassociates.com</w:t>
            </w:r>
          </w:p>
        </w:tc>
      </w:tr>
      <w:tr>
        <w:tc>
          <w:tcPr>
            <w:tcW w:type="dxa" w:w="2160"/>
          </w:tcPr>
          <w:p>
            <w:r>
              <w:t>MSP Help Desk</w:t>
            </w:r>
          </w:p>
        </w:tc>
        <w:tc>
          <w:tcPr>
            <w:tcW w:type="dxa" w:w="2160"/>
          </w:tcPr>
          <w:p>
            <w:r>
              <w:t>Summit IT Partners</w:t>
            </w:r>
          </w:p>
        </w:tc>
        <w:tc>
          <w:tcPr>
            <w:tcW w:type="dxa" w:w="2160"/>
          </w:tcPr>
          <w:p>
            <w:r>
              <w:t>(555) 555-0199</w:t>
            </w:r>
          </w:p>
        </w:tc>
        <w:tc>
          <w:tcPr>
            <w:tcW w:type="dxa" w:w="2160"/>
          </w:tcPr>
          <w:p>
            <w:r>
              <w:t>support@summititpartners.example</w:t>
            </w:r>
          </w:p>
        </w:tc>
      </w:tr>
      <w:tr>
        <w:tc>
          <w:tcPr>
            <w:tcW w:type="dxa" w:w="2160"/>
          </w:tcPr>
          <w:p>
            <w:r>
              <w:t>EHR Vendor Support</w:t>
            </w:r>
          </w:p>
        </w:tc>
        <w:tc>
          <w:tcPr>
            <w:tcW w:type="dxa" w:w="2160"/>
          </w:tcPr>
          <w:p>
            <w:r>
              <w:t>EHR Software Vendor Support</w:t>
            </w:r>
          </w:p>
        </w:tc>
        <w:tc>
          <w:tcPr>
            <w:tcW w:type="dxa" w:w="2160"/>
          </w:tcPr>
          <w:p>
            <w:r>
              <w:t>(555) 555-0210</w:t>
            </w:r>
          </w:p>
        </w:tc>
        <w:tc>
          <w:tcPr>
            <w:tcW w:type="dxa" w:w="2160"/>
          </w:tcPr>
          <w:p>
            <w:r>
              <w:t>support@ehrvendor.example</w:t>
            </w:r>
          </w:p>
        </w:tc>
      </w:tr>
      <w:tr>
        <w:tc>
          <w:tcPr>
            <w:tcW w:type="dxa" w:w="2160"/>
          </w:tcPr>
          <w:p>
            <w:r>
              <w:t>Cyber Insurance Carrier</w:t>
            </w:r>
          </w:p>
        </w:tc>
        <w:tc>
          <w:tcPr>
            <w:tcW w:type="dxa" w:w="2160"/>
          </w:tcPr>
          <w:p>
            <w:r>
              <w:t>Claims Line</w:t>
            </w:r>
          </w:p>
        </w:tc>
        <w:tc>
          <w:tcPr>
            <w:tcW w:type="dxa" w:w="2160"/>
          </w:tcPr>
          <w:p>
            <w:r>
              <w:t>(555) 555-0230</w:t>
            </w:r>
          </w:p>
        </w:tc>
        <w:tc>
          <w:tcPr>
            <w:tcW w:type="dxa" w:w="2160"/>
          </w:tcPr>
          <w:p>
            <w:r>
              <w:t>claims@cyberinsurer.example</w:t>
            </w:r>
          </w:p>
        </w:tc>
      </w:tr>
      <w:tr>
        <w:tc>
          <w:tcPr>
            <w:tcW w:type="dxa" w:w="2160"/>
          </w:tcPr>
          <w:p>
            <w:r>
              <w:t>Legal Counsel</w:t>
            </w:r>
          </w:p>
        </w:tc>
        <w:tc>
          <w:tcPr>
            <w:tcW w:type="dxa" w:w="2160"/>
          </w:tcPr>
          <w:p>
            <w:r>
              <w:t>Practice Legal Counsel</w:t>
            </w:r>
          </w:p>
        </w:tc>
        <w:tc>
          <w:tcPr>
            <w:tcW w:type="dxa" w:w="2160"/>
          </w:tcPr>
          <w:p>
            <w:r>
              <w:t>(555) 555-0175</w:t>
            </w:r>
          </w:p>
        </w:tc>
        <w:tc>
          <w:tcPr>
            <w:tcW w:type="dxa" w:w="2160"/>
          </w:tcPr>
          <w:p>
            <w:r>
              <w:t>counsel@lawfirm.example</w:t>
            </w:r>
          </w:p>
        </w:tc>
      </w:tr>
      <w:tr>
        <w:tc>
          <w:tcPr>
            <w:tcW w:type="dxa" w:w="2160"/>
          </w:tcPr>
          <w:p>
            <w:r>
              <w:t>HHS Office for Civil Rights (HIPAA Breach Reporting)</w:t>
            </w:r>
          </w:p>
        </w:tc>
        <w:tc>
          <w:tcPr>
            <w:tcW w:type="dxa" w:w="2160"/>
          </w:tcPr>
          <w:p>
            <w:r>
              <w:t>Customer Response Center</w:t>
            </w:r>
          </w:p>
        </w:tc>
        <w:tc>
          <w:tcPr>
            <w:tcW w:type="dxa" w:w="2160"/>
          </w:tcPr>
          <w:p>
            <w:r>
              <w:t>(800) 368-1019</w:t>
            </w:r>
          </w:p>
        </w:tc>
        <w:tc>
          <w:tcPr>
            <w:tcW w:type="dxa" w:w="2160"/>
          </w:tcPr>
          <w:p>
            <w:r>
              <w:t>OCRComplaint@hhs.gov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4. Escalation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Notify</w:t>
            </w:r>
          </w:p>
        </w:tc>
        <w:tc>
          <w:tcPr>
            <w:tcW w:type="dxa" w:w="2160"/>
          </w:tcPr>
          <w:p>
            <w:r>
              <w:t>Timeframe</w:t>
            </w:r>
          </w:p>
        </w:tc>
        <w:tc>
          <w:tcPr>
            <w:tcW w:type="dxa" w:w="2160"/>
          </w:tcPr>
          <w:p>
            <w:r>
              <w:t>Completed</w:t>
            </w:r>
          </w:p>
        </w:tc>
      </w:tr>
      <w:tr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Executive Sponsor, Legal/Compliance, Cyber Insurance Carrier, MSP</w:t>
            </w:r>
          </w:p>
        </w:tc>
        <w:tc>
          <w:tcPr>
            <w:tcW w:type="dxa" w:w="2160"/>
          </w:tcPr>
          <w:p>
            <w:r>
              <w:t>Within 1 hour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Executive Sponsor, MSP, Legal/Compliance</w:t>
            </w:r>
          </w:p>
        </w:tc>
        <w:tc>
          <w:tcPr>
            <w:tcW w:type="dxa" w:w="2160"/>
          </w:tcPr>
          <w:p>
            <w:r>
              <w:t>Within 4 hours</w:t>
            </w:r>
          </w:p>
        </w:tc>
        <w:tc>
          <w:tcPr>
            <w:tcW w:type="dxa" w:w="2160"/>
          </w:tcPr>
          <w:p>
            <w:r>
              <w:t>☑ (this incident)</w:t>
            </w:r>
          </w:p>
        </w:tc>
      </w:tr>
      <w:tr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Incident Coordinator, MSP</w:t>
            </w:r>
          </w:p>
        </w:tc>
        <w:tc>
          <w:tcPr>
            <w:tcW w:type="dxa" w:w="2160"/>
          </w:tcPr>
          <w:p>
            <w:r>
              <w:t>Within 1 business day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Incident Coordinator</w:t>
            </w:r>
          </w:p>
        </w:tc>
        <w:tc>
          <w:tcPr>
            <w:tcW w:type="dxa" w:w="2160"/>
          </w:tcPr>
          <w:p>
            <w:r>
              <w:t>Within 3 business days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5. Technical Response Checklist</w:t>
      </w:r>
    </w:p>
    <w:p>
      <w:r>
        <w:t>☑ Preserve evidence</w:t>
      </w:r>
    </w:p>
    <w:p>
      <w:r>
        <w:t>☑ Isolate affected systems</w:t>
      </w:r>
    </w:p>
    <w:p>
      <w:r>
        <w:t>☑ Disable compromised accounts</w:t>
      </w:r>
    </w:p>
    <w:p>
      <w:r>
        <w:t>☑ Collect logs</w:t>
      </w:r>
    </w:p>
    <w:p>
      <w:r>
        <w:t>☑ Notify MSP/IR team</w:t>
      </w:r>
    </w:p>
    <w:p>
      <w:r>
        <w:t>☑ Identify root cause</w:t>
      </w:r>
    </w:p>
    <w:p>
      <w:r>
        <w:t>☑ Remove malicious artifacts</w:t>
      </w:r>
    </w:p>
    <w:p>
      <w:r>
        <w:t>☑ Restore from backups</w:t>
      </w:r>
    </w:p>
    <w:p>
      <w:r>
        <w:t>☑ Validate recovery</w:t>
      </w:r>
    </w:p>
    <w:p>
      <w:pPr>
        <w:pStyle w:val="Heading1"/>
      </w:pPr>
      <w:r>
        <w:t>6. Evidence Collection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Date/Time</w:t>
            </w:r>
          </w:p>
        </w:tc>
        <w:tc>
          <w:tcPr>
            <w:tcW w:type="dxa" w:w="1728"/>
          </w:tcPr>
          <w:p>
            <w:r>
              <w:t>Evidence</w:t>
            </w:r>
          </w:p>
        </w:tc>
        <w:tc>
          <w:tcPr>
            <w:tcW w:type="dxa" w:w="1728"/>
          </w:tcPr>
          <w:p>
            <w:r>
              <w:t>Collected By</w:t>
            </w:r>
          </w:p>
        </w:tc>
        <w:tc>
          <w:tcPr>
            <w:tcW w:type="dxa" w:w="1728"/>
          </w:tcPr>
          <w:p>
            <w:r>
              <w:t>Location</w:t>
            </w:r>
          </w:p>
        </w:tc>
        <w:tc>
          <w:tcPr>
            <w:tcW w:type="dxa" w:w="1728"/>
          </w:tcPr>
          <w:p>
            <w:r>
              <w:t>Notes</w:t>
            </w:r>
          </w:p>
        </w:tc>
      </w:tr>
      <w:tr>
        <w:tc>
          <w:tcPr>
            <w:tcW w:type="dxa" w:w="1728"/>
          </w:tcPr>
          <w:p>
            <w:r>
              <w:t>08/12/2026 9:20 AM</w:t>
            </w:r>
          </w:p>
        </w:tc>
        <w:tc>
          <w:tcPr>
            <w:tcW w:type="dxa" w:w="1728"/>
          </w:tcPr>
          <w:p>
            <w:r>
              <w:t>Screenshot of suspicious sent email</w:t>
            </w:r>
          </w:p>
        </w:tc>
        <w:tc>
          <w:tcPr>
            <w:tcW w:type="dxa" w:w="1728"/>
          </w:tcPr>
          <w:p>
            <w:r>
              <w:t>Dr. Sarah Whitfield</w:t>
            </w:r>
          </w:p>
        </w:tc>
        <w:tc>
          <w:tcPr>
            <w:tcW w:type="dxa" w:w="1728"/>
          </w:tcPr>
          <w:p>
            <w:r>
              <w:t>Local workstation</w:t>
            </w:r>
          </w:p>
        </w:tc>
        <w:tc>
          <w:tcPr>
            <w:tcW w:type="dxa" w:w="1728"/>
          </w:tcPr>
          <w:p>
            <w:r>
              <w:t>Forwarded to MSP for analysis</w:t>
            </w:r>
          </w:p>
        </w:tc>
      </w:tr>
      <w:tr>
        <w:tc>
          <w:tcPr>
            <w:tcW w:type="dxa" w:w="1728"/>
          </w:tcPr>
          <w:p>
            <w:r>
              <w:t>08/12/2026 9:45 AM</w:t>
            </w:r>
          </w:p>
        </w:tc>
        <w:tc>
          <w:tcPr>
            <w:tcW w:type="dxa" w:w="1728"/>
          </w:tcPr>
          <w:p>
            <w:r>
              <w:t>Microsoft 365 sign-in log export</w:t>
            </w:r>
          </w:p>
        </w:tc>
        <w:tc>
          <w:tcPr>
            <w:tcW w:type="dxa" w:w="1728"/>
          </w:tcPr>
          <w:p>
            <w:r>
              <w:t>Summit IT Partners</w:t>
            </w:r>
          </w:p>
        </w:tc>
        <w:tc>
          <w:tcPr>
            <w:tcW w:type="dxa" w:w="1728"/>
          </w:tcPr>
          <w:p>
            <w:r>
              <w:t>MSP secure evidence folder</w:t>
            </w:r>
          </w:p>
        </w:tc>
        <w:tc>
          <w:tcPr>
            <w:tcW w:type="dxa" w:w="1728"/>
          </w:tcPr>
          <w:p>
            <w:r>
              <w:t>Showed sign-in attempt from an unrecognized IP address</w:t>
            </w:r>
          </w:p>
        </w:tc>
      </w:tr>
      <w:tr>
        <w:tc>
          <w:tcPr>
            <w:tcW w:type="dxa" w:w="1728"/>
          </w:tcPr>
          <w:p>
            <w:r>
              <w:t>08/12/2026 10:15 AM</w:t>
            </w:r>
          </w:p>
        </w:tc>
        <w:tc>
          <w:tcPr>
            <w:tcW w:type="dxa" w:w="1728"/>
          </w:tcPr>
          <w:p>
            <w:r>
              <w:t>EHR access log review</w:t>
            </w:r>
          </w:p>
        </w:tc>
        <w:tc>
          <w:tcPr>
            <w:tcW w:type="dxa" w:w="1728"/>
          </w:tcPr>
          <w:p>
            <w:r>
              <w:t>Summit IT Partners</w:t>
            </w:r>
          </w:p>
        </w:tc>
        <w:tc>
          <w:tcPr>
            <w:tcW w:type="dxa" w:w="1728"/>
          </w:tcPr>
          <w:p>
            <w:r>
              <w:t>MSP secure evidence folder</w:t>
            </w:r>
          </w:p>
        </w:tc>
        <w:tc>
          <w:tcPr>
            <w:tcW w:type="dxa" w:w="1728"/>
          </w:tcPr>
          <w:p>
            <w:r>
              <w:t>Confirmed no successful EHR login; MFA blocked the attempt</w:t>
            </w:r>
          </w:p>
        </w:tc>
      </w:tr>
      <w:tr>
        <w:tc>
          <w:tcPr>
            <w:tcW w:type="dxa" w:w="1728"/>
          </w:tcPr>
          <w:p>
            <w:r>
              <w:t>08/12/2026 11:00 AM</w:t>
            </w:r>
          </w:p>
        </w:tc>
        <w:tc>
          <w:tcPr>
            <w:tcW w:type="dxa" w:w="1728"/>
          </w:tcPr>
          <w:p>
            <w:r>
              <w:t>Password reset confirmation</w:t>
            </w:r>
          </w:p>
        </w:tc>
        <w:tc>
          <w:tcPr>
            <w:tcW w:type="dxa" w:w="1728"/>
          </w:tcPr>
          <w:p>
            <w:r>
              <w:t>Summit IT Partners</w:t>
            </w:r>
          </w:p>
        </w:tc>
        <w:tc>
          <w:tcPr>
            <w:tcW w:type="dxa" w:w="1728"/>
          </w:tcPr>
          <w:p>
            <w:r>
              <w:t>MSP secure evidence folder</w:t>
            </w:r>
          </w:p>
        </w:tc>
        <w:tc>
          <w:tcPr>
            <w:tcW w:type="dxa" w:w="1728"/>
          </w:tcPr>
          <w:p>
            <w:r>
              <w:t>Compromised account credentials reset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7. Communications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Date/Time</w:t>
            </w:r>
          </w:p>
        </w:tc>
        <w:tc>
          <w:tcPr>
            <w:tcW w:type="dxa" w:w="2160"/>
          </w:tcPr>
          <w:p>
            <w:r>
              <w:t>Audience</w:t>
            </w:r>
          </w:p>
        </w:tc>
        <w:tc>
          <w:tcPr>
            <w:tcW w:type="dxa" w:w="2160"/>
          </w:tcPr>
          <w:p>
            <w:r>
              <w:t>Message Summary</w:t>
            </w:r>
          </w:p>
        </w:tc>
        <w:tc>
          <w:tcPr>
            <w:tcW w:type="dxa" w:w="2160"/>
          </w:tcPr>
          <w:p>
            <w:r>
              <w:t>Owner</w:t>
            </w:r>
          </w:p>
        </w:tc>
      </w:tr>
      <w:tr>
        <w:tc>
          <w:tcPr>
            <w:tcW w:type="dxa" w:w="2160"/>
          </w:tcPr>
          <w:p>
            <w:r>
              <w:t>08/12/2026 9:30 AM</w:t>
            </w:r>
          </w:p>
        </w:tc>
        <w:tc>
          <w:tcPr>
            <w:tcW w:type="dxa" w:w="2160"/>
          </w:tcPr>
          <w:p>
            <w:r>
              <w:t>Dr. Michael Bennett (Executive Sponsor)</w:t>
            </w:r>
          </w:p>
        </w:tc>
        <w:tc>
          <w:tcPr>
            <w:tcW w:type="dxa" w:w="2160"/>
          </w:tcPr>
          <w:p>
            <w:r>
              <w:t>Notified of suspected phishing/credential compromise affecting one staff email account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</w:tr>
      <w:tr>
        <w:tc>
          <w:tcPr>
            <w:tcW w:type="dxa" w:w="2160"/>
          </w:tcPr>
          <w:p>
            <w:r>
              <w:t>08/12/2026 10:30 AM</w:t>
            </w:r>
          </w:p>
        </w:tc>
        <w:tc>
          <w:tcPr>
            <w:tcW w:type="dxa" w:w="2160"/>
          </w:tcPr>
          <w:p>
            <w:r>
              <w:t>All Staff</w:t>
            </w:r>
          </w:p>
        </w:tc>
        <w:tc>
          <w:tcPr>
            <w:tcW w:type="dxa" w:w="2160"/>
          </w:tcPr>
          <w:p>
            <w:r>
              <w:t>Reminder issued not to click links in unexpected emails; reviewed how to report suspicious messages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</w:tr>
      <w:tr>
        <w:tc>
          <w:tcPr>
            <w:tcW w:type="dxa" w:w="2160"/>
          </w:tcPr>
          <w:p>
            <w:r>
              <w:t>08/12/2026 2:00 PM</w:t>
            </w:r>
          </w:p>
        </w:tc>
        <w:tc>
          <w:tcPr>
            <w:tcW w:type="dxa" w:w="2160"/>
          </w:tcPr>
          <w:p>
            <w:r>
              <w:t>Practice Legal Counsel</w:t>
            </w:r>
          </w:p>
        </w:tc>
        <w:tc>
          <w:tcPr>
            <w:tcW w:type="dxa" w:w="2160"/>
          </w:tcPr>
          <w:p>
            <w:r>
              <w:t>Briefed on incident scope to assess breach notification obligations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</w:tr>
      <w:tr>
        <w:tc>
          <w:tcPr>
            <w:tcW w:type="dxa" w:w="2160"/>
          </w:tcPr>
          <w:p>
            <w:r>
              <w:t>08/13/2026 9:00 AM</w:t>
            </w:r>
          </w:p>
        </w:tc>
        <w:tc>
          <w:tcPr>
            <w:tcW w:type="dxa" w:w="2160"/>
          </w:tcPr>
          <w:p>
            <w:r>
              <w:t>Dr. Michael Bennett</w:t>
            </w:r>
          </w:p>
        </w:tc>
        <w:tc>
          <w:tcPr>
            <w:tcW w:type="dxa" w:w="2160"/>
          </w:tcPr>
          <w:p>
            <w:r>
              <w:t>Confirmed no PHI was accessed; incident classified as contained, not a reportable breach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8. Regulatory / Customer Notification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Requirement</w:t>
            </w:r>
          </w:p>
        </w:tc>
        <w:tc>
          <w:tcPr>
            <w:tcW w:type="dxa" w:w="1728"/>
          </w:tcPr>
          <w:p>
            <w:r>
              <w:t>Required?</w:t>
            </w:r>
          </w:p>
        </w:tc>
        <w:tc>
          <w:tcPr>
            <w:tcW w:type="dxa" w:w="1728"/>
          </w:tcPr>
          <w:p>
            <w:r>
              <w:t>Due</w:t>
            </w:r>
          </w:p>
        </w:tc>
        <w:tc>
          <w:tcPr>
            <w:tcW w:type="dxa" w:w="1728"/>
          </w:tcPr>
          <w:p>
            <w:r>
              <w:t>Completed</w:t>
            </w:r>
          </w:p>
        </w:tc>
        <w:tc>
          <w:tcPr>
            <w:tcW w:type="dxa" w:w="1728"/>
          </w:tcPr>
          <w:p>
            <w:r>
              <w:t>Notes</w:t>
            </w:r>
          </w:p>
        </w:tc>
      </w:tr>
      <w:tr>
        <w:tc>
          <w:tcPr>
            <w:tcW w:type="dxa" w:w="1728"/>
          </w:tcPr>
          <w:p>
            <w:r>
              <w:t>HIPAA Breach Notification (HHS OCR)</w:t>
            </w:r>
          </w:p>
        </w:tc>
        <w:tc>
          <w:tcPr>
            <w:tcW w:type="dxa" w:w="1728"/>
          </w:tcPr>
          <w:p>
            <w:r>
              <w:t>No</w:t>
            </w:r>
          </w:p>
        </w:tc>
        <w:tc>
          <w:tcPr>
            <w:tcW w:type="dxa" w:w="1728"/>
          </w:tcPr>
          <w:p>
            <w:r>
              <w:t>N/A</w:t>
            </w:r>
          </w:p>
        </w:tc>
        <w:tc>
          <w:tcPr>
            <w:tcW w:type="dxa" w:w="1728"/>
          </w:tcPr>
          <w:p>
            <w:r>
              <w:t>N/A</w:t>
            </w:r>
          </w:p>
        </w:tc>
        <w:tc>
          <w:tcPr>
            <w:tcW w:type="dxa" w:w="1728"/>
          </w:tcPr>
          <w:p>
            <w:r>
              <w:t>PHI was not accessed; EHR login blocked by MFA. Determined not reportable; documented for file.</w:t>
            </w:r>
          </w:p>
        </w:tc>
      </w:tr>
      <w:tr>
        <w:tc>
          <w:tcPr>
            <w:tcW w:type="dxa" w:w="1728"/>
          </w:tcPr>
          <w:p>
            <w:r>
              <w:t>Patient Notification</w:t>
            </w:r>
          </w:p>
        </w:tc>
        <w:tc>
          <w:tcPr>
            <w:tcW w:type="dxa" w:w="1728"/>
          </w:tcPr>
          <w:p>
            <w:r>
              <w:t>No</w:t>
            </w:r>
          </w:p>
        </w:tc>
        <w:tc>
          <w:tcPr>
            <w:tcW w:type="dxa" w:w="1728"/>
          </w:tcPr>
          <w:p>
            <w:r>
              <w:t>N/A</w:t>
            </w:r>
          </w:p>
        </w:tc>
        <w:tc>
          <w:tcPr>
            <w:tcW w:type="dxa" w:w="1728"/>
          </w:tcPr>
          <w:p>
            <w:r>
              <w:t>N/A</w:t>
            </w:r>
          </w:p>
        </w:tc>
        <w:tc>
          <w:tcPr>
            <w:tcW w:type="dxa" w:w="1728"/>
          </w:tcPr>
          <w:p>
            <w:r>
              <w:t>Not required; no PHI compromised.</w:t>
            </w:r>
          </w:p>
        </w:tc>
      </w:tr>
      <w:tr>
        <w:tc>
          <w:tcPr>
            <w:tcW w:type="dxa" w:w="1728"/>
          </w:tcPr>
          <w:p>
            <w:r>
              <w:t>Cyber Insurance Carrier Notification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08/14/2026</w:t>
            </w:r>
          </w:p>
        </w:tc>
        <w:tc>
          <w:tcPr>
            <w:tcW w:type="dxa" w:w="1728"/>
          </w:tcPr>
          <w:p>
            <w:r>
              <w:t>08/13/2026</w:t>
            </w:r>
          </w:p>
        </w:tc>
        <w:tc>
          <w:tcPr>
            <w:tcW w:type="dxa" w:w="1728"/>
          </w:tcPr>
          <w:p>
            <w:r>
              <w:t>Notified out of caution per policy terms; no claim filed.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9. Recovery Checklist</w:t>
      </w:r>
    </w:p>
    <w:p>
      <w:r>
        <w:t>☑ Systems restored</w:t>
      </w:r>
    </w:p>
    <w:p>
      <w:r>
        <w:t>☑ Users validated</w:t>
      </w:r>
    </w:p>
    <w:p>
      <w:r>
        <w:t>☑ Security controls verified</w:t>
      </w:r>
    </w:p>
    <w:p>
      <w:r>
        <w:t>☑ Business operations resumed</w:t>
      </w:r>
    </w:p>
    <w:p>
      <w:r>
        <w:t>☑ SSP updated (F-002)</w:t>
      </w:r>
    </w:p>
    <w:p>
      <w:r>
        <w:t>☑ Risk Register updated (R-001)</w:t>
      </w:r>
    </w:p>
    <w:p>
      <w:r>
        <w:t>☑ Corrective actions assigned</w:t>
      </w:r>
    </w:p>
    <w:p>
      <w:pPr>
        <w:pStyle w:val="Heading1"/>
      </w:pPr>
      <w:r>
        <w:t>10. Lessons Learned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Root Cause</w:t>
            </w:r>
          </w:p>
        </w:tc>
        <w:tc>
          <w:tcPr>
            <w:tcW w:type="dxa" w:w="4320"/>
          </w:tcPr>
          <w:p>
            <w:r>
              <w:t>A staff member clicked a phishing link in a spoofed email impersonating a known vendor and entered her Microsoft 365 credentials on a fraudulent login page.</w:t>
            </w:r>
          </w:p>
        </w:tc>
      </w:tr>
      <w:tr>
        <w:tc>
          <w:tcPr>
            <w:tcW w:type="dxa" w:w="4320"/>
          </w:tcPr>
          <w:p>
            <w:r>
              <w:t>What Worked Well</w:t>
            </w:r>
          </w:p>
        </w:tc>
        <w:tc>
          <w:tcPr>
            <w:tcW w:type="dxa" w:w="4320"/>
          </w:tcPr>
          <w:p>
            <w:r>
              <w:t>MFA prevented the attacker from completing an EHR login even with valid email credentials; the staff member reported suspicious activity the same morning; the MSP responded within 30 minutes.</w:t>
            </w:r>
          </w:p>
        </w:tc>
      </w:tr>
      <w:tr>
        <w:tc>
          <w:tcPr>
            <w:tcW w:type="dxa" w:w="4320"/>
          </w:tcPr>
          <w:p>
            <w:r>
              <w:t>What Failed</w:t>
            </w:r>
          </w:p>
        </w:tc>
        <w:tc>
          <w:tcPr>
            <w:tcW w:type="dxa" w:w="4320"/>
          </w:tcPr>
          <w:p>
            <w:r>
              <w:t>The phishing email was not flagged by existing email filtering, and no formal phishing simulation program exists yet to reinforce staff recognition of these attempts.</w:t>
            </w:r>
          </w:p>
        </w:tc>
      </w:tr>
      <w:tr>
        <w:tc>
          <w:tcPr>
            <w:tcW w:type="dxa" w:w="4320"/>
          </w:tcPr>
          <w:p>
            <w:r>
              <w:t>Recommended Improvements</w:t>
            </w:r>
          </w:p>
        </w:tc>
        <w:tc>
          <w:tcPr>
            <w:tcW w:type="dxa" w:w="4320"/>
          </w:tcPr>
          <w:p>
            <w:r>
              <w:t>Implement quarterly phishing simulation training (see R-001 treatment plan); review and tighten email filtering rules with the MSP.</w:t>
            </w:r>
          </w:p>
        </w:tc>
      </w:tr>
      <w:tr>
        <w:tc>
          <w:tcPr>
            <w:tcW w:type="dxa" w:w="4320"/>
          </w:tcPr>
          <w:p>
            <w:r>
              <w:t>Corrective Actions</w:t>
            </w:r>
          </w:p>
        </w:tc>
        <w:tc>
          <w:tcPr>
            <w:tcW w:type="dxa" w:w="4320"/>
          </w:tcPr>
          <w:p>
            <w:r>
              <w:t>See Corrective Action Tracker below.</w:t>
            </w:r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</w:tbl>
    <w:p>
      <w:pPr>
        <w:pStyle w:val="Heading1"/>
      </w:pPr>
      <w:r>
        <w:t>11. Corrective Action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ID</w:t>
            </w:r>
          </w:p>
        </w:tc>
        <w:tc>
          <w:tcPr>
            <w:tcW w:type="dxa" w:w="1440"/>
          </w:tcPr>
          <w:p>
            <w:r>
              <w:t>Action</w:t>
            </w:r>
          </w:p>
        </w:tc>
        <w:tc>
          <w:tcPr>
            <w:tcW w:type="dxa" w:w="1440"/>
          </w:tcPr>
          <w:p>
            <w:r>
              <w:t>Owner</w:t>
            </w:r>
          </w:p>
        </w:tc>
        <w:tc>
          <w:tcPr>
            <w:tcW w:type="dxa" w:w="1440"/>
          </w:tcPr>
          <w:p>
            <w:r>
              <w:t>Due Date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Verified</w:t>
            </w:r>
          </w:p>
        </w:tc>
      </w:tr>
      <w:tr>
        <w:tc>
          <w:tcPr>
            <w:tcW w:type="dxa" w:w="1440"/>
          </w:tcPr>
          <w:p>
            <w:r>
              <w:t>CA-001</w:t>
            </w:r>
          </w:p>
        </w:tc>
        <w:tc>
          <w:tcPr>
            <w:tcW w:type="dxa" w:w="1440"/>
          </w:tcPr>
          <w:p>
            <w:r>
              <w:t>Enroll all staff in quarterly phishing simulation training</w:t>
            </w:r>
          </w:p>
        </w:tc>
        <w:tc>
          <w:tcPr>
            <w:tcW w:type="dxa" w:w="1440"/>
          </w:tcPr>
          <w:p>
            <w:r>
              <w:t>Linda Foster</w:t>
            </w:r>
          </w:p>
        </w:tc>
        <w:tc>
          <w:tcPr>
            <w:tcW w:type="dxa" w:w="1440"/>
          </w:tcPr>
          <w:p>
            <w:r>
              <w:t>09/30/2026</w:t>
            </w:r>
          </w:p>
        </w:tc>
        <w:tc>
          <w:tcPr>
            <w:tcW w:type="dxa" w:w="1440"/>
          </w:tcPr>
          <w:p>
            <w:r>
              <w:t>In Progress</w:t>
            </w:r>
          </w:p>
        </w:tc>
        <w:tc>
          <w:tcPr>
            <w:tcW w:type="dxa" w:w="1440"/>
          </w:tcPr>
          <w:p>
            <w:r>
              <w:t>Pending</w:t>
            </w:r>
          </w:p>
        </w:tc>
      </w:tr>
      <w:tr>
        <w:tc>
          <w:tcPr>
            <w:tcW w:type="dxa" w:w="1440"/>
          </w:tcPr>
          <w:p>
            <w:r>
              <w:t>CA-002</w:t>
            </w:r>
          </w:p>
        </w:tc>
        <w:tc>
          <w:tcPr>
            <w:tcW w:type="dxa" w:w="1440"/>
          </w:tcPr>
          <w:p>
            <w:r>
              <w:t>Review and tighten Microsoft 365 email filtering rules with the MSP</w:t>
            </w:r>
          </w:p>
        </w:tc>
        <w:tc>
          <w:tcPr>
            <w:tcW w:type="dxa" w:w="1440"/>
          </w:tcPr>
          <w:p>
            <w:r>
              <w:t>Summit IT Partners</w:t>
            </w:r>
          </w:p>
        </w:tc>
        <w:tc>
          <w:tcPr>
            <w:tcW w:type="dxa" w:w="1440"/>
          </w:tcPr>
          <w:p>
            <w:r>
              <w:t>08/31/2026</w:t>
            </w:r>
          </w:p>
        </w:tc>
        <w:tc>
          <w:tcPr>
            <w:tcW w:type="dxa" w:w="1440"/>
          </w:tcPr>
          <w:p>
            <w:r>
              <w:t>In Progress</w:t>
            </w:r>
          </w:p>
        </w:tc>
        <w:tc>
          <w:tcPr>
            <w:tcW w:type="dxa" w:w="1440"/>
          </w:tcPr>
          <w:p>
            <w:r>
              <w:t>Pending</w:t>
            </w:r>
          </w:p>
        </w:tc>
      </w:tr>
      <w:tr>
        <w:tc>
          <w:tcPr>
            <w:tcW w:type="dxa" w:w="1440"/>
          </w:tcPr>
          <w:p>
            <w:r>
              <w:t>CA-003</w:t>
            </w:r>
          </w:p>
        </w:tc>
        <w:tc>
          <w:tcPr>
            <w:tcW w:type="dxa" w:w="1440"/>
          </w:tcPr>
          <w:p>
            <w:r>
              <w:t>Confirm MFA is enforced on 100% of accounts with no exceptions</w:t>
            </w:r>
          </w:p>
        </w:tc>
        <w:tc>
          <w:tcPr>
            <w:tcW w:type="dxa" w:w="1440"/>
          </w:tcPr>
          <w:p>
            <w:r>
              <w:t>Linda Foster</w:t>
            </w:r>
          </w:p>
        </w:tc>
        <w:tc>
          <w:tcPr>
            <w:tcW w:type="dxa" w:w="1440"/>
          </w:tcPr>
          <w:p>
            <w:r>
              <w:t>08/31/2026</w:t>
            </w:r>
          </w:p>
        </w:tc>
        <w:tc>
          <w:tcPr>
            <w:tcW w:type="dxa" w:w="1440"/>
          </w:tcPr>
          <w:p>
            <w:r>
              <w:t>Complete</w:t>
            </w:r>
          </w:p>
        </w:tc>
        <w:tc>
          <w:tcPr>
            <w:tcW w:type="dxa" w:w="1440"/>
          </w:tcPr>
          <w:p>
            <w:r>
              <w:t>Verified 08/20/2026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1"/>
      </w:pPr>
      <w:r>
        <w:t>Related Pragmatic GRC™ Resources</w:t>
      </w:r>
    </w:p>
    <w:p>
      <w:r>
        <w:t>• F-002 Unified System Security Plan</w:t>
        <w:br/>
        <w:t>• R-001 Enterprise Risk Register</w:t>
        <w:br/>
        <w:t>• C-005 Tabletop Exercise Guide</w:t>
        <w:br/>
        <w:t>• G-002 Monthly GRC Heartbeat™ 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