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Pragmatic GRC™</w:t>
      </w:r>
    </w:p>
    <w:p>
      <w:pPr>
        <w:jc w:val="center"/>
      </w:pPr>
      <w:r>
        <w:rPr>
          <w:b/>
          <w:sz w:val="32"/>
        </w:rPr>
        <w:t>F-003</w:t>
        <w:br/>
        <w:t>GRC Program Charter</w:t>
      </w:r>
    </w:p>
    <w:p>
      <w:pPr>
        <w:pStyle w:val="Subtitle"/>
      </w:pPr>
      <w:r>
        <w:t>Foundation Resource | Version 1.0 | Practical Implementation Guide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Resource ID</w:t>
            </w:r>
          </w:p>
        </w:tc>
        <w:tc>
          <w:tcPr>
            <w:tcW w:type="dxa" w:w="4320"/>
          </w:tcPr>
          <w:p>
            <w:r>
              <w:t>F-003</w:t>
            </w:r>
          </w:p>
        </w:tc>
      </w:tr>
      <w:tr>
        <w:tc>
          <w:tcPr>
            <w:tcW w:type="dxa" w:w="4320"/>
          </w:tcPr>
          <w:p>
            <w:r>
              <w:t>Resource Family</w:t>
            </w:r>
          </w:p>
        </w:tc>
        <w:tc>
          <w:tcPr>
            <w:tcW w:type="dxa" w:w="4320"/>
          </w:tcPr>
          <w:p>
            <w:r>
              <w:t>Foundation</w:t>
            </w:r>
          </w:p>
        </w:tc>
      </w:tr>
      <w:tr>
        <w:tc>
          <w:tcPr>
            <w:tcW w:type="dxa" w:w="4320"/>
          </w:tcPr>
          <w:p>
            <w:r>
              <w:t>Related Chapters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Related Resources</w:t>
            </w:r>
          </w:p>
        </w:tc>
        <w:tc>
          <w:tcPr>
            <w:tcW w:type="dxa" w:w="4320"/>
          </w:tcPr>
          <w:p>
            <w:r>
              <w:t>F-001, F-002, F-004, G-002</w:t>
            </w:r>
          </w:p>
        </w:tc>
      </w:tr>
      <w:tr>
        <w:tc>
          <w:tcPr>
            <w:tcW w:type="dxa" w:w="4320"/>
          </w:tcPr>
          <w:p>
            <w:r>
              <w:t>Version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Initial Release</w:t>
            </w:r>
          </w:p>
        </w:tc>
      </w:tr>
    </w:tbl>
    <w:p/>
    <w:p>
      <w:pPr>
        <w:pStyle w:val="Heading1"/>
      </w:pPr>
      <w:r>
        <w:t>Executive Summary</w:t>
      </w:r>
    </w:p>
    <w:p>
      <w:r>
        <w:rPr>
          <w:b w:val="0"/>
          <w:i w:val="0"/>
        </w:rPr>
        <w:t>This charter establishes the authority, scope, and operating rhythm of your organization's Pragmatic GRC Methodology™ program. It answers the questions every governance program needs answered before it starts: why does this exist, who owns it, what does it cover, and how do we know it's working.</w:t>
      </w:r>
    </w:p>
    <w:p>
      <w:pPr>
        <w:pStyle w:val="Heading1"/>
      </w:pPr>
      <w:r>
        <w:t>Purpose</w:t>
      </w:r>
    </w:p>
    <w:p>
      <w:r>
        <w:rPr>
          <w:b w:val="0"/>
          <w:i w:val="0"/>
        </w:rPr>
        <w:t>Formally establish the GRC program's mission, scope, and authority; define what the Three Living Documents and Four Implementation Guides cover; and set the recurring cadence that keeps the program active rather than a one-time compliance exercise.</w:t>
      </w:r>
    </w:p>
    <w:p>
      <w:pPr>
        <w:pStyle w:val="Heading1"/>
      </w:pPr>
      <w:r>
        <w:t>1. Program Mission</w:t>
      </w:r>
    </w:p>
    <w:p>
      <w:r>
        <w:rPr>
          <w:i/>
        </w:rPr>
        <w:t>State in one or two sentences why this program exists for your organization.</w:t>
      </w:r>
    </w:p>
    <w:p/>
    <w:p>
      <w:r>
        <w:rPr>
          <w:b/>
        </w:rPr>
        <w:t xml:space="preserve">💡 Guiding Questions: </w:t>
      </w:r>
      <w:r>
        <w:t>What risk are you protecting the business from? What outcome does leadership want from this program?</w:t>
      </w:r>
    </w:p>
    <w:p>
      <w:r>
        <w:rPr>
          <w:b/>
        </w:rPr>
        <w:t xml:space="preserve">✓ Best Practice: </w:t>
      </w:r>
      <w:r>
        <w:t>Keep this to one or two sentences a new employee could repeat back from memory.</w:t>
      </w:r>
    </w:p>
    <w:p>
      <w:pPr>
        <w:pStyle w:val="Heading1"/>
      </w:pPr>
      <w:r>
        <w:t>2. Program Scope</w:t>
      </w:r>
    </w:p>
    <w:p>
      <w:r>
        <w:rPr>
          <w:i/>
        </w:rPr>
        <w:t>Define what this program covers, and what it explicitly does not.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In Scope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Out of Scope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</w:rPr>
        <w:t xml:space="preserve">✓ Best Practice: </w:t>
      </w:r>
      <w:r>
        <w:t>Be explicit about what's out of scope — ambiguity here creates gaps later.</w:t>
      </w:r>
    </w:p>
    <w:p>
      <w:pPr>
        <w:pStyle w:val="Heading1"/>
      </w:pPr>
      <w:r>
        <w:t>3. Governance Structure &amp; Authority</w:t>
      </w:r>
    </w:p>
    <w:p>
      <w:r>
        <w:rPr>
          <w:b w:val="0"/>
          <w:i w:val="0"/>
        </w:rPr>
        <w:t>Roles and decision-making authority are defined in full in F-004 — Governance Roles &amp; Responsibilities. Summarize the authority each role holds under this program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Authority Granted</w:t>
            </w:r>
          </w:p>
        </w:tc>
      </w:tr>
      <w:tr>
        <w:tc>
          <w:tcPr>
            <w:tcW w:type="dxa" w:w="4320"/>
          </w:tcPr>
          <w:p>
            <w:r>
              <w:t>Executive Sponsor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Business Owner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IT / MSP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All Staff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4. The Three Living Documents</w:t>
      </w:r>
    </w:p>
    <w:p>
      <w:r>
        <w:rPr>
          <w:b w:val="0"/>
          <w:i w:val="0"/>
        </w:rPr>
        <w:t>This program is built and maintained through three core records.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880"/>
          </w:tcPr>
          <w:p>
            <w:r>
              <w:t>F-001 Master Asset Register</w:t>
            </w:r>
          </w:p>
        </w:tc>
        <w:tc>
          <w:tcPr>
            <w:tcW w:type="dxa" w:w="2880"/>
          </w:tcPr>
          <w:p>
            <w:r>
              <w:t>What we have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Enterprise Risk Register</w:t>
            </w:r>
          </w:p>
        </w:tc>
        <w:tc>
          <w:tcPr>
            <w:tcW w:type="dxa" w:w="2880"/>
          </w:tcPr>
          <w:p>
            <w:r>
              <w:t>What could go wrong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F-002 Unified System Security Plan</w:t>
            </w:r>
          </w:p>
        </w:tc>
        <w:tc>
          <w:tcPr>
            <w:tcW w:type="dxa" w:w="2880"/>
          </w:tcPr>
          <w:p>
            <w:r>
              <w:t>How we protect it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5. The Four Implementation Guides</w:t>
      </w:r>
    </w:p>
    <w:p>
      <w:r>
        <w:rPr>
          <w:b w:val="0"/>
          <w:i w:val="0"/>
        </w:rPr>
        <w:t>These recurring playbooks turn the Living Documents into daily practice.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Guide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Purpose</w:t>
            </w:r>
          </w:p>
        </w:tc>
      </w:tr>
      <w:tr>
        <w:tc>
          <w:tcPr>
            <w:tcW w:type="dxa" w:w="4320"/>
          </w:tcPr>
          <w:p>
            <w:r>
              <w:t>Navigate</w:t>
            </w:r>
          </w:p>
        </w:tc>
        <w:tc>
          <w:tcPr>
            <w:tcW w:type="dxa" w:w="4320"/>
          </w:tcPr>
          <w:p>
            <w:r>
              <w:t>Establish operational visibility and governance</w:t>
            </w:r>
          </w:p>
        </w:tc>
      </w:tr>
      <w:tr>
        <w:tc>
          <w:tcPr>
            <w:tcW w:type="dxa" w:w="4320"/>
          </w:tcPr>
          <w:p>
            <w:r>
              <w:t>Fortify</w:t>
            </w:r>
          </w:p>
        </w:tc>
        <w:tc>
          <w:tcPr>
            <w:tcW w:type="dxa" w:w="4320"/>
          </w:tcPr>
          <w:p>
            <w:r>
              <w:t>Strengthen technical protection and security controls</w:t>
            </w:r>
          </w:p>
        </w:tc>
      </w:tr>
      <w:tr>
        <w:tc>
          <w:tcPr>
            <w:tcW w:type="dxa" w:w="4320"/>
          </w:tcPr>
          <w:p>
            <w:r>
              <w:t>Sustain</w:t>
            </w:r>
          </w:p>
        </w:tc>
        <w:tc>
          <w:tcPr>
            <w:tcW w:type="dxa" w:w="4320"/>
          </w:tcPr>
          <w:p>
            <w:r>
              <w:t>Manage risk and build operational resilience</w:t>
            </w:r>
          </w:p>
        </w:tc>
      </w:tr>
      <w:tr>
        <w:tc>
          <w:tcPr>
            <w:tcW w:type="dxa" w:w="4320"/>
          </w:tcPr>
          <w:p>
            <w:r>
              <w:t>Cultivate</w:t>
            </w:r>
          </w:p>
        </w:tc>
        <w:tc>
          <w:tcPr>
            <w:tcW w:type="dxa" w:w="4320"/>
          </w:tcPr>
          <w:p>
            <w:r>
              <w:t>Embed compliance and governance into organizational culture</w:t>
            </w:r>
          </w:p>
        </w:tc>
      </w:tr>
    </w:tbl>
    <w:p/>
    <w:p>
      <w:pPr>
        <w:pStyle w:val="Heading1"/>
      </w:pPr>
      <w:r>
        <w:t>6. Program Cadence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Activity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Frequency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880"/>
          </w:tcPr>
          <w:p>
            <w:r>
              <w:t>Monthly GRC Heartbeat™</w:t>
            </w:r>
          </w:p>
        </w:tc>
        <w:tc>
          <w:tcPr>
            <w:tcW w:type="dxa" w:w="2880"/>
          </w:tcPr>
          <w:p>
            <w:r>
              <w:t>Monthly</w:t>
            </w:r>
          </w:p>
        </w:tc>
        <w:tc>
          <w:tcPr>
            <w:tcW w:type="dxa" w:w="2880"/>
          </w:tcPr>
          <w:p>
            <w:r>
              <w:t>G-002</w:t>
            </w:r>
          </w:p>
        </w:tc>
      </w:tr>
      <w:tr>
        <w:tc>
          <w:tcPr>
            <w:tcW w:type="dxa" w:w="2880"/>
          </w:tcPr>
          <w:p>
            <w:r>
              <w:t>SSP Review</w:t>
            </w:r>
          </w:p>
        </w:tc>
        <w:tc>
          <w:tcPr>
            <w:tcW w:type="dxa" w:w="2880"/>
          </w:tcPr>
          <w:p>
            <w:r>
              <w:t>Quarterly</w:t>
            </w:r>
          </w:p>
        </w:tc>
        <w:tc>
          <w:tcPr>
            <w:tcW w:type="dxa" w:w="2880"/>
          </w:tcPr>
          <w:p>
            <w:r>
              <w:t>F-002</w:t>
            </w:r>
          </w:p>
        </w:tc>
      </w:tr>
      <w:tr>
        <w:tc>
          <w:tcPr>
            <w:tcW w:type="dxa" w:w="2880"/>
          </w:tcPr>
          <w:p>
            <w:r>
              <w:t>Full Governance &amp; Policy Review</w:t>
            </w:r>
          </w:p>
        </w:tc>
        <w:tc>
          <w:tcPr>
            <w:tcW w:type="dxa" w:w="2880"/>
          </w:tcPr>
          <w:p>
            <w:r>
              <w:t>Annually</w:t>
            </w:r>
          </w:p>
        </w:tc>
        <w:tc>
          <w:tcPr>
            <w:tcW w:type="dxa" w:w="2880"/>
          </w:tcPr>
          <w:p>
            <w:r>
              <w:t>F-004</w:t>
            </w:r>
          </w:p>
        </w:tc>
      </w:tr>
    </w:tbl>
    <w:p/>
    <w:p>
      <w:pPr>
        <w:pStyle w:val="Heading1"/>
      </w:pPr>
      <w:r>
        <w:t>7. Success Metrics</w:t>
      </w:r>
    </w:p>
    <w:p>
      <w:r>
        <w:rPr>
          <w:i/>
        </w:rPr>
        <w:t>List how this program's effectiveness will be measured.</w:t>
      </w:r>
    </w:p>
    <w:p/>
    <w:p>
      <w:r>
        <w:rPr>
          <w:b/>
        </w:rPr>
        <w:t xml:space="preserve">✓ Best Practice: </w:t>
      </w:r>
      <w:r>
        <w:t>Reuse the KPIs already tracked in your Monthly GRC Heartbeat™ rather than inventing new ones.</w:t>
      </w:r>
    </w:p>
    <w:p>
      <w:pPr>
        <w:pStyle w:val="Heading1"/>
      </w:pPr>
      <w:r>
        <w:t>8. Charter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Approver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Small Business Adaptation</w:t>
      </w:r>
    </w:p>
    <w:p>
      <w:r>
        <w:rPr>
          <w:b w:val="0"/>
          <w:i w:val="0"/>
        </w:rPr>
        <w:t>This charter does not need to be long or formal. Its purpose is clarity, not bureaucracy — a single document everyone in the organization can point to and say, “this is why we do this.”</w:t>
      </w:r>
    </w:p>
    <w:p>
      <w:r>
        <w:rPr>
          <w:i/>
        </w:rPr>
        <w:t>💡 Tip: Revisit this charter annually alongside your full governance review, not just when something goes wrong.</w:t>
      </w:r>
    </w:p>
    <w:p>
      <w:r>
        <w:rPr>
          <w:b/>
        </w:rPr>
        <w:t xml:space="preserve">🔗 Related Resources: </w:t>
      </w:r>
      <w:r>
        <w:t>F-001 Master Asset Register • F-002 Unified System Security Plan • F-004 Governance Roles &amp; Responsibilities • G-002 Monthly GRC Heartbeat™ Checklist</w:t>
      </w:r>
    </w:p>
    <w:p>
      <w:pPr>
        <w:pStyle w:val="Heading1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Author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Pragmatic GRC™</w:t>
            </w:r>
          </w:p>
        </w:tc>
        <w:tc>
          <w:tcPr>
            <w:tcW w:type="dxa" w:w="2160"/>
          </w:tcPr>
          <w:p>
            <w:r>
              <w:t>Initial publication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