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Pragmatic GRC™</w:t>
      </w:r>
    </w:p>
    <w:p>
      <w:pPr>
        <w:jc w:val="center"/>
      </w:pPr>
      <w:r>
        <w:rPr>
          <w:b/>
          <w:sz w:val="32"/>
        </w:rPr>
        <w:t>IG-02</w:t>
        <w:br/>
        <w:t>Fortify Implementation Guide — Execution Log</w:t>
      </w:r>
    </w:p>
    <w:p>
      <w:pPr>
        <w:jc w:val="center"/>
      </w:pPr>
      <w:r>
        <w:rPr>
          <w:i/>
        </w:rPr>
        <w:t>Operational Record | Based on Chapter 8.2, The Four Implementation Guides</w:t>
      </w:r>
    </w:p>
    <w:p>
      <w:pPr>
        <w:jc w:val="center"/>
      </w:pPr>
      <w:r>
        <w:rPr>
          <w:i/>
          <w:sz w:val="20"/>
        </w:rPr>
        <w:t>Strengthen technical protection and security controls.</w:t>
      </w:r>
    </w:p>
    <w:p>
      <w:pPr>
        <w:pStyle w:val="Heading1"/>
      </w:pPr>
      <w:r>
        <w:t>Document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Organization</w:t>
            </w:r>
          </w:p>
        </w:tc>
        <w:tc>
          <w:tcPr>
            <w:tcW w:type="dxa" w:w="4320"/>
          </w:tcPr>
          <w:p>
            <w:r>
              <w:t>Orrville Medical Associates</w:t>
            </w:r>
          </w:p>
        </w:tc>
      </w:tr>
      <w:tr>
        <w:tc>
          <w:tcPr>
            <w:tcW w:type="dxa" w:w="4320"/>
          </w:tcPr>
          <w:p>
            <w:r>
              <w:t>Prepared By</w:t>
            </w:r>
          </w:p>
        </w:tc>
        <w:tc>
          <w:tcPr>
            <w:tcW w:type="dxa" w:w="4320"/>
          </w:tcPr>
          <w:p>
            <w:r>
              <w:t>Linda Foster</w:t>
            </w:r>
          </w:p>
        </w:tc>
      </w:tr>
      <w:tr>
        <w:tc>
          <w:tcPr>
            <w:tcW w:type="dxa" w:w="4320"/>
          </w:tcPr>
          <w:p>
            <w:r>
              <w:t>Approved By</w:t>
            </w:r>
          </w:p>
        </w:tc>
        <w:tc>
          <w:tcPr>
            <w:tcW w:type="dxa" w:w="4320"/>
          </w:tcPr>
          <w:p>
            <w:r>
              <w:t>Dr. Michael Bennett</w:t>
            </w:r>
          </w:p>
        </w:tc>
      </w:tr>
      <w:tr>
        <w:tc>
          <w:tcPr>
            <w:tcW w:type="dxa" w:w="4320"/>
          </w:tcPr>
          <w:p>
            <w:r>
              <w:t>Primary Living Document Supported</w:t>
            </w:r>
          </w:p>
        </w:tc>
        <w:tc>
          <w:tcPr>
            <w:tcW w:type="dxa" w:w="4320"/>
          </w:tcPr>
          <w:p>
            <w:r>
              <w:t>F-002 Unified System Security Plan</w:t>
            </w:r>
          </w:p>
        </w:tc>
      </w:tr>
      <w:tr>
        <w:tc>
          <w:tcPr>
            <w:tcW w:type="dxa" w:w="4320"/>
          </w:tcPr>
          <w:p>
            <w:r>
              <w:t>Period Covered</w:t>
            </w:r>
          </w:p>
        </w:tc>
        <w:tc>
          <w:tcPr>
            <w:tcW w:type="dxa" w:w="4320"/>
          </w:tcPr>
          <w:p>
            <w:r>
              <w:t>August 12, 2026 – August 31, 2026</w:t>
            </w:r>
          </w:p>
        </w:tc>
      </w:tr>
      <w:tr>
        <w:tc>
          <w:tcPr>
            <w:tcW w:type="dxa" w:w="4320"/>
          </w:tcPr>
          <w:p>
            <w:r>
              <w:t>Next Scheduled Use</w:t>
            </w:r>
          </w:p>
        </w:tc>
        <w:tc>
          <w:tcPr>
            <w:tcW w:type="dxa" w:w="4320"/>
          </w:tcPr>
          <w:p>
            <w:r>
              <w:t>Next vulnerability discovery, or routine quarterly maintenance</w:t>
            </w:r>
          </w:p>
        </w:tc>
      </w:tr>
    </w:tbl>
    <w:p/>
    <w:p>
      <w:pPr>
        <w:pStyle w:val="Heading1"/>
      </w:pPr>
      <w:r>
        <w:t>1. Trigger for This Cycle</w:t>
      </w:r>
    </w:p>
    <w:p>
      <w:r>
        <w:rPr>
          <w:b w:val="0"/>
          <w:i w:val="0"/>
        </w:rPr>
        <w:t>A phishing-driven credential compromise (see C-001 Incident Response Playbook) on August 12, 2026, prompted an immediate Fortify review of identity controls, email filtering, and MFA coverage across the practice.</w:t>
      </w:r>
    </w:p>
    <w:p>
      <w:pPr>
        <w:pStyle w:val="Heading1"/>
      </w:pPr>
      <w:r>
        <w:t>2. Primary Objective</w:t>
      </w:r>
    </w:p>
    <w:p>
      <w:r>
        <w:rPr>
          <w:b w:val="0"/>
          <w:i/>
        </w:rPr>
        <w:t>Implement and maintain the technical safeguards that protect your business.</w:t>
      </w:r>
    </w:p>
    <w:p>
      <w:pPr>
        <w:pStyle w:val="Heading1"/>
      </w:pPr>
      <w:r>
        <w:t>3. Key Tasks Addressed This Cycle</w:t>
      </w:r>
    </w:p>
    <w:p>
      <w:r>
        <w:t>☑ Enforcing global Multi-Factor Authentication (MFA) and Single Sign-On (SSO) architectures</w:t>
      </w:r>
    </w:p>
    <w:p>
      <w:r>
        <w:t>☐ Executing strict, under-14-day staging and deployment windows for critical security patches</w:t>
      </w:r>
    </w:p>
    <w:p>
      <w:r>
        <w:t>☑ Restricting day-to-day user access using the principle of least privilege</w:t>
      </w:r>
    </w:p>
    <w:p>
      <w:r>
        <w:t>☑ Hardening local employee endpoints, production cloud spaces, and virtual networks</w:t>
      </w:r>
    </w:p>
    <w:p/>
    <w:p>
      <w:pPr>
        <w:pStyle w:val="Heading1"/>
      </w:pPr>
      <w:r>
        <w:t>4. Participants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Involvement</w:t>
            </w:r>
          </w:p>
        </w:tc>
      </w:tr>
      <w:tr>
        <w:tc>
          <w:tcPr>
            <w:tcW w:type="dxa" w:w="2880"/>
          </w:tcPr>
          <w:p>
            <w:r>
              <w:t>Summit IT Partners</w:t>
            </w:r>
          </w:p>
        </w:tc>
        <w:tc>
          <w:tcPr>
            <w:tcW w:type="dxa" w:w="2880"/>
          </w:tcPr>
          <w:p>
            <w:r>
              <w:t>MSP (Primary Owner)</w:t>
            </w:r>
          </w:p>
        </w:tc>
        <w:tc>
          <w:tcPr>
            <w:tcW w:type="dxa" w:w="2880"/>
          </w:tcPr>
          <w:p>
            <w:r>
              <w:t>Executed technical remediation: password reset, sign-in log review, email filter tightening</w:t>
            </w:r>
          </w:p>
        </w:tc>
      </w:tr>
      <w:tr>
        <w:tc>
          <w:tcPr>
            <w:tcW w:type="dxa" w:w="2880"/>
          </w:tcPr>
          <w:p>
            <w:r>
              <w:t>Linda Foster</w:t>
            </w:r>
          </w:p>
        </w:tc>
        <w:tc>
          <w:tcPr>
            <w:tcW w:type="dxa" w:w="2880"/>
          </w:tcPr>
          <w:p>
            <w:r>
              <w:t>Operations Manager (Supporting)</w:t>
            </w:r>
          </w:p>
        </w:tc>
        <w:tc>
          <w:tcPr>
            <w:tcW w:type="dxa" w:w="2880"/>
          </w:tcPr>
          <w:p>
            <w:r>
              <w:t>Coordinated staff communication and verification</w:t>
            </w:r>
          </w:p>
        </w:tc>
      </w:tr>
      <w:tr>
        <w:tc>
          <w:tcPr>
            <w:tcW w:type="dxa" w:w="2880"/>
          </w:tcPr>
          <w:p>
            <w:r>
              <w:t>Dr. Michael Bennett</w:t>
            </w:r>
          </w:p>
        </w:tc>
        <w:tc>
          <w:tcPr>
            <w:tcW w:type="dxa" w:w="2880"/>
          </w:tcPr>
          <w:p>
            <w:r>
              <w:t>Business Owner (Supporting)</w:t>
            </w:r>
          </w:p>
        </w:tc>
        <w:tc>
          <w:tcPr>
            <w:tcW w:type="dxa" w:w="2880"/>
          </w:tcPr>
          <w:p>
            <w:r>
              <w:t>Approved incident classification and closure</w:t>
            </w:r>
          </w:p>
        </w:tc>
      </w:tr>
    </w:tbl>
    <w:p/>
    <w:p>
      <w:pPr>
        <w:pStyle w:val="Heading1"/>
      </w:pPr>
      <w:r>
        <w:t>5. Actions Taken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Outcome</w:t>
            </w:r>
          </w:p>
        </w:tc>
      </w:tr>
      <w:tr>
        <w:tc>
          <w:tcPr>
            <w:tcW w:type="dxa" w:w="2160"/>
          </w:tcPr>
          <w:p>
            <w:r>
              <w:t>08/12/2026</w:t>
            </w:r>
          </w:p>
        </w:tc>
        <w:tc>
          <w:tcPr>
            <w:tcW w:type="dxa" w:w="2160"/>
          </w:tcPr>
          <w:p>
            <w:r>
              <w:t>Confirmed MFA blocked the unauthorized EHR login attempt</w:t>
            </w:r>
          </w:p>
        </w:tc>
        <w:tc>
          <w:tcPr>
            <w:tcW w:type="dxa" w:w="2160"/>
          </w:tcPr>
          <w:p>
            <w:r>
              <w:t>Summit IT Partners</w:t>
            </w:r>
          </w:p>
        </w:tc>
        <w:tc>
          <w:tcPr>
            <w:tcW w:type="dxa" w:w="2160"/>
          </w:tcPr>
          <w:p>
            <w:r>
              <w:t>Verified via access log (see C-001 Evidence Log)</w:t>
            </w:r>
          </w:p>
        </w:tc>
      </w:tr>
      <w:tr>
        <w:tc>
          <w:tcPr>
            <w:tcW w:type="dxa" w:w="2160"/>
          </w:tcPr>
          <w:p>
            <w:r>
              <w:t>08/13/2026</w:t>
            </w:r>
          </w:p>
        </w:tc>
        <w:tc>
          <w:tcPr>
            <w:tcW w:type="dxa" w:w="2160"/>
          </w:tcPr>
          <w:p>
            <w:r>
              <w:t>Reset compromised account credentials</w:t>
            </w:r>
          </w:p>
        </w:tc>
        <w:tc>
          <w:tcPr>
            <w:tcW w:type="dxa" w:w="2160"/>
          </w:tcPr>
          <w:p>
            <w:r>
              <w:t>Summit IT Partners</w:t>
            </w:r>
          </w:p>
        </w:tc>
        <w:tc>
          <w:tcPr>
            <w:tcW w:type="dxa" w:w="2160"/>
          </w:tcPr>
          <w:p>
            <w:r>
              <w:t>Account secured</w:t>
            </w:r>
          </w:p>
        </w:tc>
      </w:tr>
      <w:tr>
        <w:tc>
          <w:tcPr>
            <w:tcW w:type="dxa" w:w="2160"/>
          </w:tcPr>
          <w:p>
            <w:r>
              <w:t>08/20/2026</w:t>
            </w:r>
          </w:p>
        </w:tc>
        <w:tc>
          <w:tcPr>
            <w:tcW w:type="dxa" w:w="2160"/>
          </w:tcPr>
          <w:p>
            <w:r>
              <w:t>Verified MFA enforced on 100% of accounts, no exceptions</w:t>
            </w:r>
          </w:p>
        </w:tc>
        <w:tc>
          <w:tcPr>
            <w:tcW w:type="dxa" w:w="2160"/>
          </w:tcPr>
          <w:p>
            <w:r>
              <w:t>Linda Foster</w:t>
            </w:r>
          </w:p>
        </w:tc>
        <w:tc>
          <w:tcPr>
            <w:tcW w:type="dxa" w:w="2160"/>
          </w:tcPr>
          <w:p>
            <w:r>
              <w:t>CA-003 closed (see C-001)</w:t>
            </w:r>
          </w:p>
        </w:tc>
      </w:tr>
      <w:tr>
        <w:tc>
          <w:tcPr>
            <w:tcW w:type="dxa" w:w="2160"/>
          </w:tcPr>
          <w:p>
            <w:r>
              <w:t>08/31/2026</w:t>
            </w:r>
          </w:p>
        </w:tc>
        <w:tc>
          <w:tcPr>
            <w:tcW w:type="dxa" w:w="2160"/>
          </w:tcPr>
          <w:p>
            <w:r>
              <w:t>Tightened Microsoft 365 email filtering rules</w:t>
            </w:r>
          </w:p>
        </w:tc>
        <w:tc>
          <w:tcPr>
            <w:tcW w:type="dxa" w:w="2160"/>
          </w:tcPr>
          <w:p>
            <w:r>
              <w:t>Summit IT Partners</w:t>
            </w:r>
          </w:p>
        </w:tc>
        <w:tc>
          <w:tcPr>
            <w:tcW w:type="dxa" w:w="2160"/>
          </w:tcPr>
          <w:p>
            <w:r>
              <w:t>CA-002 in progress</w:t>
            </w:r>
          </w:p>
        </w:tc>
      </w:tr>
    </w:tbl>
    <w:p/>
    <w:p>
      <w:pPr>
        <w:pStyle w:val="Heading1"/>
      </w:pPr>
      <w:r>
        <w:t>6. Deliverables Produced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Deliverable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Reference</w:t>
            </w:r>
          </w:p>
        </w:tc>
      </w:tr>
      <w:tr>
        <w:tc>
          <w:tcPr>
            <w:tcW w:type="dxa" w:w="2880"/>
          </w:tcPr>
          <w:p>
            <w:r>
              <w:t>Updated Unified System Security Plan (SSP)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F-002 Security Controls table</w:t>
            </w:r>
          </w:p>
        </w:tc>
      </w:tr>
      <w:tr>
        <w:tc>
          <w:tcPr>
            <w:tcW w:type="dxa" w:w="2880"/>
          </w:tcPr>
          <w:p>
            <w:r>
              <w:t>Current access control records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F-002, Section 5 (Identity &amp; Access Management)</w:t>
            </w:r>
          </w:p>
        </w:tc>
      </w:tr>
      <w:tr>
        <w:tc>
          <w:tcPr>
            <w:tcW w:type="dxa" w:w="2880"/>
          </w:tcPr>
          <w:p>
            <w:r>
              <w:t>Multi-factor authentication (MFA) verification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Confirmed 100% coverage, no exceptions</w:t>
            </w:r>
          </w:p>
        </w:tc>
      </w:tr>
      <w:tr>
        <w:tc>
          <w:tcPr>
            <w:tcW w:type="dxa" w:w="2880"/>
          </w:tcPr>
          <w:p>
            <w:r>
              <w:t>Patch management status</w:t>
            </w:r>
          </w:p>
        </w:tc>
        <w:tc>
          <w:tcPr>
            <w:tcW w:type="dxa" w:w="2880"/>
          </w:tcPr>
          <w:p>
            <w:r>
              <w:t>Partial</w:t>
            </w:r>
          </w:p>
        </w:tc>
        <w:tc>
          <w:tcPr>
            <w:tcW w:type="dxa" w:w="2880"/>
          </w:tcPr>
          <w:p>
            <w:r>
              <w:t>Monthly compliance reporting requested from MSP (R-012)</w:t>
            </w:r>
          </w:p>
        </w:tc>
      </w:tr>
      <w:tr>
        <w:tc>
          <w:tcPr>
            <w:tcW w:type="dxa" w:w="2880"/>
          </w:tcPr>
          <w:p>
            <w:r>
              <w:t>Backup verification results</w:t>
            </w:r>
          </w:p>
        </w:tc>
        <w:tc>
          <w:tcPr>
            <w:tcW w:type="dxa" w:w="2880"/>
          </w:tcPr>
          <w:p>
            <w:r>
              <w:t>Referenced</w:t>
            </w:r>
          </w:p>
        </w:tc>
        <w:tc>
          <w:tcPr>
            <w:tcW w:type="dxa" w:w="2880"/>
          </w:tcPr>
          <w:p>
            <w:r>
              <w:t>See IG-03 Sustain</w:t>
            </w:r>
          </w:p>
        </w:tc>
      </w:tr>
      <w:tr>
        <w:tc>
          <w:tcPr>
            <w:tcW w:type="dxa" w:w="2880"/>
          </w:tcPr>
          <w:p>
            <w:r>
              <w:t>Vulnerability remediation plan</w:t>
            </w:r>
          </w:p>
        </w:tc>
        <w:tc>
          <w:tcPr>
            <w:tcW w:type="dxa" w:w="2880"/>
          </w:tcPr>
          <w:p>
            <w:r>
              <w:t>Complete</w:t>
            </w:r>
          </w:p>
        </w:tc>
        <w:tc>
          <w:tcPr>
            <w:tcW w:type="dxa" w:w="2880"/>
          </w:tcPr>
          <w:p>
            <w:r>
              <w:t>C-001 Corrective Action Tracker (CA-001 – CA-003)</w:t>
            </w:r>
          </w:p>
        </w:tc>
      </w:tr>
      <w:tr>
        <w:tc>
          <w:tcPr>
            <w:tcW w:type="dxa" w:w="2880"/>
          </w:tcPr>
          <w:p>
            <w:r>
              <w:t>Third-party security review documentation</w:t>
            </w:r>
          </w:p>
        </w:tc>
        <w:tc>
          <w:tcPr>
            <w:tcW w:type="dxa" w:w="2880"/>
          </w:tcPr>
          <w:p>
            <w:r>
              <w:t>Partial</w:t>
            </w:r>
          </w:p>
        </w:tc>
        <w:tc>
          <w:tcPr>
            <w:tcW w:type="dxa" w:w="2880"/>
          </w:tcPr>
          <w:p>
            <w:r>
              <w:t>MSP security attestation requested (R-006)</w:t>
            </w:r>
          </w:p>
        </w:tc>
      </w:tr>
    </w:tbl>
    <w:p/>
    <w:p>
      <w:pPr>
        <w:pStyle w:val="Heading1"/>
      </w:pPr>
      <w:r>
        <w:t>7. Common Mistakes Checked Against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Mistake to Avoid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Present?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Assuming your MSP handles everything without verification</w:t>
            </w:r>
          </w:p>
        </w:tc>
        <w:tc>
          <w:tcPr>
            <w:tcW w:type="dxa" w:w="2880"/>
          </w:tcPr>
          <w:p>
            <w:r>
              <w:t>Not Present</w:t>
            </w:r>
          </w:p>
        </w:tc>
        <w:tc>
          <w:tcPr>
            <w:tcW w:type="dxa" w:w="2880"/>
          </w:tcPr>
          <w:p>
            <w:r>
              <w:t>Linda Foster independently verified MFA coverage</w:t>
            </w:r>
          </w:p>
        </w:tc>
      </w:tr>
      <w:tr>
        <w:tc>
          <w:tcPr>
            <w:tcW w:type="dxa" w:w="2880"/>
          </w:tcPr>
          <w:p>
            <w:r>
              <w:t>Focusing only on technology while ignoring user access</w:t>
            </w:r>
          </w:p>
        </w:tc>
        <w:tc>
          <w:tcPr>
            <w:tcW w:type="dxa" w:w="2880"/>
          </w:tcPr>
          <w:p>
            <w:r>
              <w:t>Not Present</w:t>
            </w:r>
          </w:p>
        </w:tc>
        <w:tc>
          <w:tcPr>
            <w:tcW w:type="dxa" w:w="2880"/>
          </w:tcPr>
          <w:p>
            <w:r>
              <w:t>Access review included in the response</w:t>
            </w:r>
          </w:p>
        </w:tc>
      </w:tr>
      <w:tr>
        <w:tc>
          <w:tcPr>
            <w:tcW w:type="dxa" w:w="2880"/>
          </w:tcPr>
          <w:p>
            <w:r>
              <w:t>Delaying security updates because “nothing has happened”</w:t>
            </w:r>
          </w:p>
        </w:tc>
        <w:tc>
          <w:tcPr>
            <w:tcW w:type="dxa" w:w="2880"/>
          </w:tcPr>
          <w:p>
            <w:r>
              <w:t>Not Present</w:t>
            </w:r>
          </w:p>
        </w:tc>
        <w:tc>
          <w:tcPr>
            <w:tcW w:type="dxa" w:w="2880"/>
          </w:tcPr>
          <w:p>
            <w:r>
              <w:t>Response initiated the same day</w:t>
            </w:r>
          </w:p>
        </w:tc>
      </w:tr>
      <w:tr>
        <w:tc>
          <w:tcPr>
            <w:tcW w:type="dxa" w:w="2880"/>
          </w:tcPr>
          <w:p>
            <w:r>
              <w:t>Forgetting to review cloud-based applications and services</w:t>
            </w:r>
          </w:p>
        </w:tc>
        <w:tc>
          <w:tcPr>
            <w:tcW w:type="dxa" w:w="2880"/>
          </w:tcPr>
          <w:p>
            <w:r>
              <w:t>Not Present</w:t>
            </w:r>
          </w:p>
        </w:tc>
        <w:tc>
          <w:tcPr>
            <w:tcW w:type="dxa" w:w="2880"/>
          </w:tcPr>
          <w:p>
            <w:r>
              <w:t>Microsoft 365 and the EHR were both reviewed</w:t>
            </w:r>
          </w:p>
        </w:tc>
      </w:tr>
      <w:tr>
        <w:tc>
          <w:tcPr>
            <w:tcW w:type="dxa" w:w="2880"/>
          </w:tcPr>
          <w:p>
            <w:r>
              <w:t>Implementing security controls that employees routinely bypass</w:t>
            </w:r>
          </w:p>
        </w:tc>
        <w:tc>
          <w:tcPr>
            <w:tcW w:type="dxa" w:w="2880"/>
          </w:tcPr>
          <w:p>
            <w:r>
              <w:t>Monitoring</w:t>
            </w:r>
          </w:p>
        </w:tc>
        <w:tc>
          <w:tcPr>
            <w:tcW w:type="dxa" w:w="2880"/>
          </w:tcPr>
          <w:p>
            <w:r>
              <w:t>To be reinforced via IG-04 Cultivate training</w:t>
            </w:r>
          </w:p>
        </w:tc>
      </w:tr>
    </w:tbl>
    <w:p/>
    <w:p>
      <w:pPr>
        <w:pStyle w:val="Heading1"/>
      </w:pPr>
      <w:r>
        <w:t>8. Success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Criterion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Critical systems are protected using current security controls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Administrative access has been reviewed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Critical vulnerabilities have assigned remediation plans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Backups have been verified</w:t>
            </w:r>
          </w:p>
        </w:tc>
        <w:tc>
          <w:tcPr>
            <w:tcW w:type="dxa" w:w="2880"/>
          </w:tcPr>
          <w:p>
            <w:r>
              <w:t>See IG-03</w:t>
            </w:r>
          </w:p>
        </w:tc>
        <w:tc>
          <w:tcPr>
            <w:tcW w:type="dxa" w:w="2880"/>
          </w:tcPr>
          <w:p>
            <w:r>
              <w:t>Sustain cycle covers backup verification</w:t>
            </w:r>
          </w:p>
        </w:tc>
      </w:tr>
      <w:tr>
        <w:tc>
          <w:tcPr>
            <w:tcW w:type="dxa" w:w="2880"/>
          </w:tcPr>
          <w:p>
            <w:r>
              <w:t>Security documentation reflects the current environment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Leadership has confidence assets are appropriately protected</w:t>
            </w:r>
          </w:p>
        </w:tc>
        <w:tc>
          <w:tcPr>
            <w:tcW w:type="dxa" w:w="2880"/>
          </w:tcPr>
          <w:p>
            <w:r>
              <w:t>Met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t>9. Next Steps / Carry-Forward Items</w:t>
      </w:r>
    </w:p>
    <w:p>
      <w:r>
        <w:rPr>
          <w:b w:val="0"/>
          <w:i w:val="0"/>
        </w:rPr>
        <w:t>Complete CA-002 (email filtering tightening) by 08/31/2026; request the MSP's patch compliance report per R-012; request a formal MSP security attestation per R-006.</w:t>
      </w:r>
    </w:p>
    <w:p>
      <w:pPr>
        <w:pStyle w:val="Heading1"/>
      </w:pPr>
      <w:r>
        <w:t>Related Pragmatic GRC™ Resources</w:t>
      </w:r>
    </w:p>
    <w:p>
      <w:r>
        <w:t>• F-002 Unified System Security Plan</w:t>
      </w:r>
    </w:p>
    <w:p>
      <w:r>
        <w:t>• C-001 Incident Response Playbook</w:t>
      </w:r>
    </w:p>
    <w:p>
      <w:r>
        <w:t>• R-003 Risk Assessment Worksheet</w:t>
      </w:r>
    </w:p>
    <w:p>
      <w:r>
        <w:t>• G-002 Monthly GRC Heartbeat™ 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