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R-005</w:t>
        <w:br/>
        <w:t>Risk Treatment Plan</w:t>
      </w:r>
    </w:p>
    <w:p>
      <w:pPr>
        <w:pStyle w:val="Subtitle"/>
      </w:pPr>
      <w:r>
        <w:t>Risk Management Resource | Version 1.0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Related Risk ID</w:t>
            </w:r>
          </w:p>
        </w:tc>
        <w:tc>
          <w:tcPr>
            <w:tcW w:type="dxa" w:w="4320"/>
          </w:tcPr>
          <w:p>
            <w:r>
              <w:t>R-001 (RA-001)</w:t>
            </w:r>
          </w:p>
        </w:tc>
      </w:tr>
      <w:tr>
        <w:tc>
          <w:tcPr>
            <w:tcW w:type="dxa" w:w="4320"/>
          </w:tcPr>
          <w:p>
            <w:r>
              <w:t>Treatment Plan ID</w:t>
            </w:r>
          </w:p>
        </w:tc>
        <w:tc>
          <w:tcPr>
            <w:tcW w:type="dxa" w:w="4320"/>
          </w:tcPr>
          <w:p>
            <w:r>
              <w:t>TP-001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August 20, 2026</w:t>
            </w:r>
          </w:p>
        </w:tc>
      </w:tr>
      <w:tr>
        <w:tc>
          <w:tcPr>
            <w:tcW w:type="dxa" w:w="4320"/>
          </w:tcPr>
          <w:p>
            <w:r>
              <w:t>Related Resources</w:t>
            </w:r>
          </w:p>
        </w:tc>
        <w:tc>
          <w:tcPr>
            <w:tcW w:type="dxa" w:w="4320"/>
          </w:tcPr>
          <w:p>
            <w:r>
              <w:t>R-003, F-002, C-001, IG-04, G-002</w:t>
            </w:r>
          </w:p>
        </w:tc>
      </w:tr>
    </w:tbl>
    <w:p/>
    <w:p>
      <w:pPr>
        <w:pStyle w:val="Heading1"/>
      </w:pPr>
      <w:r>
        <w:t>Purpose</w:t>
      </w:r>
    </w:p>
    <w:p>
      <w:r>
        <w:rPr>
          <w:b w:val="0"/>
          <w:i w:val="0"/>
        </w:rPr>
        <w:t>Detail the action plan for R-001 — phishing-driven credential theft targeting EHR login credentials — which earned a full treatment plan after the August 12, 2026 incident (see C-001) demonstrated this risk was not theoretical.</w:t>
      </w:r>
    </w:p>
    <w:p>
      <w:pPr>
        <w:pStyle w:val="Heading1"/>
      </w:pPr>
      <w:r>
        <w:t>1. Risk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Risk ID (R-003)</w:t>
            </w:r>
          </w:p>
        </w:tc>
        <w:tc>
          <w:tcPr>
            <w:tcW w:type="dxa" w:w="4320"/>
          </w:tcPr>
          <w:p>
            <w:r>
              <w:t>R-001 / RA-001</w:t>
            </w:r>
          </w:p>
        </w:tc>
      </w:tr>
      <w:tr>
        <w:tc>
          <w:tcPr>
            <w:tcW w:type="dxa" w:w="4320"/>
          </w:tcPr>
          <w:p>
            <w:r>
              <w:t>Risk Description</w:t>
            </w:r>
          </w:p>
        </w:tc>
        <w:tc>
          <w:tcPr>
            <w:tcW w:type="dxa" w:w="4320"/>
          </w:tcPr>
          <w:p>
            <w:r>
              <w:t>Phishing-driven credential theft targeting EHR login credentials</w:t>
            </w:r>
          </w:p>
        </w:tc>
      </w:tr>
      <w:tr>
        <w:tc>
          <w:tcPr>
            <w:tcW w:type="dxa" w:w="4320"/>
          </w:tcPr>
          <w:p>
            <w:r>
              <w:t>Category</w:t>
            </w:r>
          </w:p>
        </w:tc>
        <w:tc>
          <w:tcPr>
            <w:tcW w:type="dxa" w:w="4320"/>
          </w:tcPr>
          <w:p>
            <w:r>
              <w:t>Cybersecurity</w:t>
            </w:r>
          </w:p>
        </w:tc>
      </w:tr>
      <w:tr>
        <w:tc>
          <w:tcPr>
            <w:tcW w:type="dxa" w:w="4320"/>
          </w:tcPr>
          <w:p>
            <w:r>
              <w:t>Inherent Score / Rating</w:t>
            </w:r>
          </w:p>
        </w:tc>
        <w:tc>
          <w:tcPr>
            <w:tcW w:type="dxa" w:w="4320"/>
          </w:tcPr>
          <w:p>
            <w:r>
              <w:t>9 / Critical</w:t>
            </w:r>
          </w:p>
        </w:tc>
      </w:tr>
      <w:tr>
        <w:tc>
          <w:tcPr>
            <w:tcW w:type="dxa" w:w="4320"/>
          </w:tcPr>
          <w:p>
            <w:r>
              <w:t>Target Residual Score / Rating</w:t>
            </w:r>
          </w:p>
        </w:tc>
        <w:tc>
          <w:tcPr>
            <w:tcW w:type="dxa" w:w="4320"/>
          </w:tcPr>
          <w:p>
            <w:r>
              <w:t>4 / Medium</w:t>
            </w:r>
          </w:p>
        </w:tc>
      </w:tr>
      <w:tr>
        <w:tc>
          <w:tcPr>
            <w:tcW w:type="dxa" w:w="4320"/>
          </w:tcPr>
          <w:p>
            <w:r>
              <w:t>Risk Owner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</w:tbl>
    <w:p/>
    <w:p>
      <w:pPr>
        <w:pStyle w:val="Heading1"/>
      </w:pPr>
      <w:r>
        <w:t>2. Treatment Strategy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Strategy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Selected?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Rationale</w:t>
            </w:r>
          </w:p>
        </w:tc>
      </w:tr>
      <w:tr>
        <w:tc>
          <w:tcPr>
            <w:tcW w:type="dxa" w:w="2880"/>
          </w:tcPr>
          <w:p>
            <w:r>
              <w:t>Mitigate — reduce likelihood or impact</w:t>
            </w:r>
          </w:p>
        </w:tc>
        <w:tc>
          <w:tcPr>
            <w:tcW w:type="dxa" w:w="2880"/>
          </w:tcPr>
          <w:p>
            <w:r>
              <w:t>☑</w:t>
            </w:r>
          </w:p>
        </w:tc>
        <w:tc>
          <w:tcPr>
            <w:tcW w:type="dxa" w:w="2880"/>
          </w:tcPr>
          <w:p>
            <w:r>
              <w:t>MFA already reduces impact; recurring training reduces likelihood</w:t>
            </w:r>
          </w:p>
        </w:tc>
      </w:tr>
      <w:tr>
        <w:tc>
          <w:tcPr>
            <w:tcW w:type="dxa" w:w="2880"/>
          </w:tcPr>
          <w:p>
            <w:r>
              <w:t>Transfer — shift risk via insurance or contract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Accept — acknowledge and monitor without further action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Avoid — eliminate the activity causing the risk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Not feasible — email is essential to operations</w:t>
            </w:r>
          </w:p>
        </w:tc>
      </w:tr>
    </w:tbl>
    <w:p/>
    <w:p>
      <w:pPr>
        <w:pStyle w:val="Heading1"/>
      </w:pPr>
      <w:r>
        <w:t>3. Action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Select and procure a phishing simulation platform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08/31/2026</w:t>
            </w:r>
          </w:p>
        </w:tc>
        <w:tc>
          <w:tcPr>
            <w:tcW w:type="dxa" w:w="2160"/>
          </w:tcPr>
          <w:p>
            <w:r>
              <w:t>Complete</w:t>
            </w:r>
          </w:p>
        </w:tc>
      </w:tr>
      <w:tr>
        <w:tc>
          <w:tcPr>
            <w:tcW w:type="dxa" w:w="2160"/>
          </w:tcPr>
          <w:p>
            <w:r>
              <w:t>Enroll all staff in the first simulation cycle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09/01/2026</w:t>
            </w:r>
          </w:p>
        </w:tc>
        <w:tc>
          <w:tcPr>
            <w:tcW w:type="dxa" w:w="2160"/>
          </w:tcPr>
          <w:p>
            <w:r>
              <w:t>Complete</w:t>
            </w:r>
          </w:p>
        </w:tc>
      </w:tr>
      <w:tr>
        <w:tc>
          <w:tcPr>
            <w:tcW w:type="dxa" w:w="2160"/>
          </w:tcPr>
          <w:p>
            <w:r>
              <w:t>Deliver bi-weekly phishing micro-quizzes via Microsoft Teams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Ongoing</w:t>
            </w:r>
          </w:p>
        </w:tc>
        <w:tc>
          <w:tcPr>
            <w:tcW w:type="dxa" w:w="2160"/>
          </w:tcPr>
          <w:p>
            <w:r>
              <w:t>In Progress</w:t>
            </w:r>
          </w:p>
        </w:tc>
      </w:tr>
      <w:tr>
        <w:tc>
          <w:tcPr>
            <w:tcW w:type="dxa" w:w="2160"/>
          </w:tcPr>
          <w:p>
            <w:r>
              <w:t>Review training completion during the Monthly GRC Heartbeat™</w:t>
            </w:r>
          </w:p>
        </w:tc>
        <w:tc>
          <w:tcPr>
            <w:tcW w:type="dxa" w:w="2160"/>
          </w:tcPr>
          <w:p>
            <w:r>
              <w:t>Linda Foster / Dr. Michael Bennett</w:t>
            </w:r>
          </w:p>
        </w:tc>
        <w:tc>
          <w:tcPr>
            <w:tcW w:type="dxa" w:w="2160"/>
          </w:tcPr>
          <w:p>
            <w:r>
              <w:t>Monthly</w:t>
            </w:r>
          </w:p>
        </w:tc>
        <w:tc>
          <w:tcPr>
            <w:tcW w:type="dxa" w:w="2160"/>
          </w:tcPr>
          <w:p>
            <w:r>
              <w:t>In Progress</w:t>
            </w:r>
          </w:p>
        </w:tc>
      </w:tr>
      <w:tr>
        <w:tc>
          <w:tcPr>
            <w:tcW w:type="dxa" w:w="2160"/>
          </w:tcPr>
          <w:p>
            <w:r>
              <w:t>Introduce role-based training content (clinical vs. administrative)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12/31/2026</w:t>
            </w:r>
          </w:p>
        </w:tc>
        <w:tc>
          <w:tcPr>
            <w:tcW w:type="dxa" w:w="2160"/>
          </w:tcPr>
          <w:p>
            <w:r>
              <w:t>Not Started</w:t>
            </w:r>
          </w:p>
        </w:tc>
      </w:tr>
    </w:tbl>
    <w:p/>
    <w:p>
      <w:pPr>
        <w:pStyle w:val="Heading1"/>
      </w:pPr>
      <w:r>
        <w:t>4. Resources Required</w:t>
      </w:r>
    </w:p>
    <w:p>
      <w:r>
        <w:rPr>
          <w:b w:val="0"/>
          <w:i w:val="0"/>
        </w:rPr>
        <w:t>A phishing simulation platform subscription (low-cost, per-user pricing); approximately 15 minutes of staff time per bi-weekly cycle; Linda Foster's time to administer and report on the program.</w:t>
      </w:r>
    </w:p>
    <w:p>
      <w:pPr>
        <w:pStyle w:val="Heading1"/>
      </w:pPr>
      <w:r>
        <w:t>5. Status Tracking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09/07/2026</w:t>
            </w:r>
          </w:p>
        </w:tc>
        <w:tc>
          <w:tcPr>
            <w:tcW w:type="dxa" w:w="2880"/>
          </w:tcPr>
          <w:p>
            <w:r>
              <w:t>In Progress</w:t>
            </w:r>
          </w:p>
        </w:tc>
        <w:tc>
          <w:tcPr>
            <w:tcW w:type="dxa" w:w="2880"/>
          </w:tcPr>
          <w:p>
            <w:r>
              <w:t>First micro-quiz delivered; 9 of 10 staff completed within 48 hours (see G-002)</w:t>
            </w:r>
          </w:p>
        </w:tc>
      </w:tr>
    </w:tbl>
    <w:p/>
    <w:p>
      <w:pPr>
        <w:pStyle w:val="Heading1"/>
      </w:pPr>
      <w:r>
        <w:t>6.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880"/>
          </w:tcPr>
          <w:p>
            <w:r>
              <w:t>Dr. Michael Bennett</w:t>
            </w:r>
          </w:p>
        </w:tc>
        <w:tc>
          <w:tcPr>
            <w:tcW w:type="dxa" w:w="2880"/>
          </w:tcPr>
          <w:p>
            <w:r>
              <w:t>Executive Sponsor</w:t>
            </w:r>
          </w:p>
        </w:tc>
        <w:tc>
          <w:tcPr>
            <w:tcW w:type="dxa" w:w="2880"/>
          </w:tcPr>
          <w:p>
            <w:r>
              <w:t>August 20, 2026</w:t>
            </w:r>
          </w:p>
        </w:tc>
      </w:tr>
    </w:tbl>
    <w:p/>
    <w:p>
      <w:pPr>
        <w:pStyle w:val="Heading1"/>
      </w:pPr>
      <w:r>
        <w:t>Small Business Adaptation</w:t>
      </w:r>
    </w:p>
    <w:p>
      <w:r>
        <w:rPr>
          <w:b w:val="0"/>
          <w:i w:val="0"/>
        </w:rPr>
        <w:t>This is one of only two risks in Orrville's register that received a full treatment plan (the other being the backup restoration test tracked under R-013). Every other risk in R-003 resolves with a single owner and a note — this one earned the extra structure because the August incident proved it was urgent, and the fix genuinely required more than one step.</w:t>
      </w:r>
    </w:p>
    <w:p>
      <w:r>
        <w:rPr>
          <w:b/>
        </w:rPr>
        <w:t xml:space="preserve">🔗 Related Resources: </w:t>
      </w:r>
      <w:r>
        <w:t>R-003 Risk Assessment Worksheet • F-002 Unified System Security Plan • C-001 Incident Response Playbook • IG-04 Cultivate Execution Log • G-002 Monthly GRC Heartbeat™ Checklist</w:t>
      </w:r>
    </w:p>
    <w:p>
      <w:pPr>
        <w:pStyle w:val="Heading1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Author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August 20, 2026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Initial treatment plan for R-001, following the August 2026 incident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